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Pr>
          <w:rFonts w:cs="Arial"/>
          <w:sz w:val="32"/>
        </w:rPr>
        <w:t>Appendix A: Self-assessment form</w:t>
      </w:r>
    </w:p>
    <w:p w14:paraId="3853E787" w14:textId="77777777" w:rsidR="00490374" w:rsidRDefault="00490374" w:rsidP="00490374">
      <w:pPr>
        <w:rPr>
          <w:rFonts w:ascii="Arial" w:hAnsi="Arial" w:cs="Arial"/>
          <w:sz w:val="24"/>
          <w:szCs w:val="24"/>
        </w:rPr>
      </w:pPr>
      <w:r>
        <w:rPr>
          <w:rFonts w:ascii="Arial" w:hAnsi="Arial" w:cs="Arial"/>
          <w:sz w:val="24"/>
          <w:szCs w:val="24"/>
        </w:rPr>
        <w:t xml:space="preserve">This self-assessment form should be completed by the complaints officer and it must be reviewed and approved by the landlord’s governing body at least annually.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Pr>
          <w:rFonts w:ascii="Arial" w:hAnsi="Arial" w:cs="Arial"/>
          <w:sz w:val="24"/>
          <w:szCs w:val="24"/>
        </w:rPr>
        <w:t>We recognise 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Pr>
          <w:rFonts w:cs="Arial"/>
          <w:szCs w:val="24"/>
        </w:rPr>
        <w:lastRenderedPageBreak/>
        <w:t xml:space="preserve"> 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4"/>
        <w:gridCol w:w="1332"/>
        <w:gridCol w:w="3739"/>
        <w:gridCol w:w="3236"/>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Pr>
                <w:rFonts w:ascii="Arial" w:hAnsi="Arial" w:cs="Arial"/>
                <w:i/>
                <w:sz w:val="24"/>
                <w:szCs w:val="24"/>
              </w:rPr>
              <w:t>a resident or group of residents</w:t>
            </w:r>
            <w:r>
              <w:rPr>
                <w:rFonts w:ascii="Arial" w:hAnsi="Arial" w:cs="Arial"/>
                <w:i/>
                <w:iCs/>
                <w:sz w:val="24"/>
                <w:szCs w:val="24"/>
              </w:rPr>
              <w:t xml:space="preserve">.’ </w:t>
            </w:r>
            <w:bookmarkEnd w:id="0"/>
          </w:p>
        </w:tc>
        <w:tc>
          <w:tcPr>
            <w:tcW w:w="1340" w:type="dxa"/>
            <w:vAlign w:val="center"/>
          </w:tcPr>
          <w:p w14:paraId="10000001" w14:textId="77777777">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E03B5FB"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Complaints Policy (v3.0, reviewed January 2026), Section 2 defines a complaint using the Code’s exact wording. All frontline staff trained to identify expressions of dissatisfaction regardless of language used. Staff instructed to offer residents the option to log concerns as formal complaints. During the assessment period (1 July 2024 – 30 June 2025), no formal complaints were received. Staff awareness tested through annual scenario-based training (November 2024).</w:t>
            </w:r>
          </w:p>
        </w:tc>
        <w:tc>
          <w:tcPr>
            <w:tcW w:w="3293" w:type="dxa"/>
            <w:vAlign w:val="center"/>
          </w:tcPr>
          <w:p w14:paraId="0F6932B5"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SCH operates supported housing for residents who may have learning disabilities, mental health needs or communication difficulties. Staff training emphasises recognising non-verbal expressions of dissatisfaction and proactively offering the complaints process. Support workers trained to assist residents in making complaints where needed.</w:t>
            </w: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5DC134FC"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Complaints Policy Section 2 states residents do not need to use the word ‘complaint’. Third-party complaints (from advocates, support workers, family) handled in line with policy. Staff Handbook Section 8 requires any staff member receiving an expression of dissatisfaction to offer the complaints route.</w:t>
            </w:r>
          </w:p>
        </w:tc>
        <w:tc>
          <w:tcPr>
            <w:tcW w:w="3293" w:type="dxa"/>
            <w:vAlign w:val="center"/>
          </w:tcPr>
          <w:p w14:paraId="581A7CD0"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Given SCH’s supported housing resident demographic, third-party and representative complaints are actively facilitated. Consent can be verbal. Staff training scenarios include indirect dissatisfaction examples.</w:t>
            </w: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lastRenderedPageBreak/>
              <w:t>recorded, monitored and reviewed regularly.</w:t>
            </w:r>
          </w:p>
        </w:tc>
        <w:tc>
          <w:tcPr>
            <w:tcW w:w="1340" w:type="dxa"/>
            <w:vAlign w:val="center"/>
          </w:tcPr>
          <w:p w14:paraId="0903912B"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68E4DFCE"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Complaints Policy Section 2.1 distinguishes service requests from complaints. Separate service request log maintained with reference numbers. 22 service requests logged during the period, all resolved within target timescales. None escalated to complaints.</w:t>
            </w:r>
          </w:p>
        </w:tc>
        <w:tc>
          <w:tcPr>
            <w:tcW w:w="3293" w:type="dxa"/>
            <w:vAlign w:val="center"/>
          </w:tcPr>
          <w:p w14:paraId="2F6AE317"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Staff trained to differentiate service requests from complaints. If a resident expresses dissatisfaction with service request handling, staff required to escalate to the complaints process.</w:t>
            </w: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tc>
        <w:tc>
          <w:tcPr>
            <w:tcW w:w="1340" w:type="dxa"/>
            <w:vAlign w:val="center"/>
          </w:tcPr>
          <w:p w14:paraId="10000002" w14:textId="77777777">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977D24A"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Complaints Policy Section 2.1 requires a complaint opened whenever a resident expresses dissatisfaction with a service request response, even if the request remains ongoing. Complaint runs in parallel with service request resolution.</w:t>
            </w:r>
          </w:p>
        </w:tc>
        <w:tc>
          <w:tcPr>
            <w:tcW w:w="3293" w:type="dxa"/>
            <w:vAlign w:val="center"/>
          </w:tcPr>
          <w:p w14:paraId="44CB3CE5"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No instances arose during the assessment period, but the procedure is embedded in staff handbooks and tested during annual training.</w:t>
            </w: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tc>
        <w:tc>
          <w:tcPr>
            <w:tcW w:w="1340" w:type="dxa"/>
            <w:vAlign w:val="center"/>
          </w:tcPr>
          <w:p w14:paraId="10000003" w14:textId="77777777">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A6510E6"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All satisfaction surveys and feedback forms include a clear statement explaining how to complain, with contact details. Annual satisfaction survey issued March 2025; cover letter directs residents to the complaints process.</w:t>
            </w:r>
          </w:p>
        </w:tc>
        <w:tc>
          <w:tcPr>
            <w:tcW w:w="3293" w:type="dxa"/>
            <w:vAlign w:val="center"/>
          </w:tcPr>
          <w:p w14:paraId="6245F14A" w14:textId="77777777" w:rsidR="00490374" w:rsidRPr="00EB5DC1" w:rsidRDefault="00490374" w:rsidP="00490374">
            <w:pPr>
              <w:jc w:val="center"/>
              <w:rPr>
                <w:rFonts w:ascii="Arial" w:hAnsi="Arial" w:cs="Arial"/>
                <w:sz w:val="24"/>
                <w:szCs w:val="24"/>
              </w:rPr>
            </w:pPr>
            <w:r>
              <w:rPr>
                <w:rFonts w:ascii="Arial" w:hAnsi="Arial" w:cs="Arial"/>
                <w:sz w:val="20"/>
                <w:szCs w:val="20"/>
              </w:rPr>
              <w:t xml:space="preserve">Survey results reviewed by the Director. Any themes indicating dissatisfaction flagged for proactive action. Residents signposted to complaints process.</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4"/>
        <w:gridCol w:w="1332"/>
        <w:gridCol w:w="3745"/>
        <w:gridCol w:w="3240"/>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E4A5354"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3 sets out a presumption in favour of accepting complaints. Complaints Officer must document reasons in writing if a complaint is not accepted. No complaints refused during the period.</w:t>
            </w:r>
          </w:p>
        </w:tc>
        <w:tc>
          <w:tcPr>
            <w:tcW w:w="3293" w:type="dxa"/>
            <w:vAlign w:val="center"/>
          </w:tcPr>
          <w:p w14:paraId="446B964E"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SCH operates a low threshold for acceptance. Each complaint considered on its own merits with evidenced reasoning for any decision not to accept.</w:t>
            </w: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lastRenderedPageBreak/>
              <w:t xml:space="preserve">Matters that have previously been considered under the complaints policy. </w:t>
            </w:r>
          </w:p>
        </w:tc>
        <w:tc>
          <w:tcPr>
            <w:tcW w:w="1340" w:type="dxa"/>
            <w:vAlign w:val="center"/>
          </w:tcPr>
          <w:p w14:paraId="0A2795B3"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2BA6A974"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3 lists permissible exclusions limited to: (a) issue over 12 months old; (b) legal proceedings commenced; (c) matter already completed the complaints process. These mirror the Code’s acceptable exclusions.</w:t>
            </w:r>
          </w:p>
        </w:tc>
        <w:tc>
          <w:tcPr>
            <w:tcW w:w="3293" w:type="dxa"/>
            <w:vAlign w:val="center"/>
          </w:tcPr>
          <w:p w14:paraId="33BF8E2C"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No additional exclusions added. Each potential exclusion assessed individually with a written record of reasoning.</w:t>
            </w: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 </w:t>
            </w:r>
          </w:p>
        </w:tc>
        <w:tc>
          <w:tcPr>
            <w:tcW w:w="1340" w:type="dxa"/>
            <w:vAlign w:val="center"/>
          </w:tcPr>
          <w:p w14:paraId="1EB88F00"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2952B7DC"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3 confirms 12-month acceptance window with discretion for older matters. Policy includes guidance factors: vulnerability, nature of issue, and resident’s awareness.</w:t>
            </w:r>
          </w:p>
        </w:tc>
        <w:tc>
          <w:tcPr>
            <w:tcW w:w="3293" w:type="dxa"/>
            <w:vAlign w:val="center"/>
          </w:tcPr>
          <w:p w14:paraId="656449FD"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No complaints fell outside the 12-month window. The discretion framework ensures older issues can be investigated where fairness requires.</w:t>
            </w: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tc>
        <w:tc>
          <w:tcPr>
            <w:tcW w:w="1340" w:type="dxa"/>
            <w:vAlign w:val="center"/>
          </w:tcPr>
          <w:p w14:paraId="1C588DFF"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C4C3194"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3 requires written explanation for non-acceptance including right to refer to Housing Ombudsman. Template refusal letter includes HOS contact details.</w:t>
            </w:r>
          </w:p>
        </w:tc>
        <w:tc>
          <w:tcPr>
            <w:tcW w:w="3293" w:type="dxa"/>
            <w:vAlign w:val="center"/>
          </w:tcPr>
          <w:p w14:paraId="6216A83F"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No complaints refused during period. Templates confirmed to include all required information.</w:t>
            </w: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25593FE4"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3 states each complaint considered on individual merits. No blanket exclusions operated.</w:t>
            </w:r>
          </w:p>
        </w:tc>
        <w:tc>
          <w:tcPr>
            <w:tcW w:w="3293" w:type="dxa"/>
            <w:vAlign w:val="center"/>
          </w:tcPr>
          <w:p w14:paraId="6BF4DA67"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Individual assessment required for each case with documented reasoning. Reinforced through annual training.</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50"/>
        <w:gridCol w:w="1333"/>
        <w:gridCol w:w="3747"/>
        <w:gridCol w:w="3241"/>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tc>
        <w:tc>
          <w:tcPr>
            <w:tcW w:w="1340" w:type="dxa"/>
            <w:vAlign w:val="center"/>
          </w:tcPr>
          <w:p w14:paraId="11785FEF"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52051623"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accepted via: phone (01706 536589), email (smt@secondchancehousingha.co.uk), in person, and writing. Complaints Policy Section 4 references Equality Act 2010 duties.</w:t>
            </w:r>
          </w:p>
        </w:tc>
        <w:tc>
          <w:tcPr>
            <w:tcW w:w="3293" w:type="dxa"/>
            <w:vAlign w:val="center"/>
          </w:tcPr>
          <w:p w14:paraId="282F0D0A"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As a supported housing provider, SCH anticipates reasonable adjustments: support worker assistance, easy-read forms, verbal complaints via advocates, home visits. Adjustments detailed in welcome packs.</w:t>
            </w:r>
          </w:p>
        </w:tc>
      </w:tr>
      <w:tr w:rsidR="00EB5DC1"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 must be able to raise their complaints in any way and with any member of staff. All staff must be aware of the complaints process and be able to pass details of the complaint to the appropriate person within the landlord.</w:t>
            </w:r>
          </w:p>
        </w:tc>
        <w:tc>
          <w:tcPr>
            <w:tcW w:w="1340" w:type="dxa"/>
            <w:vAlign w:val="center"/>
          </w:tcPr>
          <w:p w14:paraId="75FEEFB0"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503E2D4B"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Staff Handbook Section 8 requires all staff to accept complaint details and pass to Complaints Officer within one working day. Annual training (last November 2024). Training records maintained.</w:t>
            </w:r>
          </w:p>
        </w:tc>
        <w:tc>
          <w:tcPr>
            <w:tcW w:w="3293" w:type="dxa"/>
            <w:vAlign w:val="center"/>
          </w:tcPr>
          <w:p w14:paraId="7C5C87E9"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Training covers: identifying complaints vs service requests, logging, escalation, and not discouraging complaints. All staff roles included.</w:t>
            </w: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t>High volumes of complaints must not be seen as a negative, as they can be indicative of a well-publicised and accessible complaints process.  Low complaint volumes are potentially a sign that residents are unable to complain.</w:t>
            </w:r>
          </w:p>
        </w:tc>
        <w:tc>
          <w:tcPr>
            <w:tcW w:w="1340" w:type="dxa"/>
            <w:vAlign w:val="center"/>
          </w:tcPr>
          <w:p w14:paraId="32703200"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53AFDB3"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1 states volumes not viewed negatively. Board agenda includes complaints as quarterly standing item. Zero formal complaints received during the period.</w:t>
            </w:r>
          </w:p>
        </w:tc>
        <w:tc>
          <w:tcPr>
            <w:tcW w:w="3293" w:type="dxa"/>
            <w:vAlign w:val="center"/>
          </w:tcPr>
          <w:p w14:paraId="13236B63"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SCH recognises low volumes could indicate barriers. Mitigations: active promotion through welcome packs, surveys, staff interactions, website. Board reviews volumes quarterly and would investigate sustained zero-complaint periods.</w:t>
            </w: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 xml:space="preserve">Landlords must make their complaint policy available in a clear and </w:t>
              <w:lastRenderedPageBreak/>
              <w:t>accessible format for all residents. This will detail the two stage process, what will happen at each stage, and the timeframes for responding. The policy must also be published on the landlord’s website.</w:t>
            </w:r>
          </w:p>
        </w:tc>
        <w:tc>
          <w:tcPr>
            <w:tcW w:w="1340" w:type="dxa"/>
            <w:vAlign w:val="center"/>
          </w:tcPr>
          <w:p w14:paraId="5E30F8B8"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7C28B94"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Policy published at www.secondchancehousingha.co.uk/complaints. Hard copies available. Written in plain English with clear headings.</w:t>
            </w:r>
          </w:p>
        </w:tc>
        <w:tc>
          <w:tcPr>
            <w:tcW w:w="3293" w:type="dxa"/>
            <w:vAlign w:val="center"/>
          </w:tcPr>
          <w:p w14:paraId="1D71735A"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Easy-read summary available. Website publication verified current.</w:t>
            </w:r>
          </w:p>
        </w:tc>
      </w:tr>
      <w:tr w:rsidR="00EB5DC1"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t>The policy must explain how the landlord will publicise details of the complaints policy, including information about the Ombudsman and this Code.</w:t>
            </w:r>
          </w:p>
        </w:tc>
        <w:tc>
          <w:tcPr>
            <w:tcW w:w="1340" w:type="dxa"/>
            <w:vAlign w:val="center"/>
          </w:tcPr>
          <w:p w14:paraId="58935A68"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28003B8C"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4 sets out publicity methods. Welcome packs include complaints leaflet. Information at sign-up, website, surveys, and property visits.</w:t>
            </w:r>
          </w:p>
        </w:tc>
        <w:tc>
          <w:tcPr>
            <w:tcW w:w="3293" w:type="dxa"/>
            <w:vAlign w:val="center"/>
          </w:tcPr>
          <w:p w14:paraId="2BF94127"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All materials reference the HOS and the Complaint Handling Code. Publicity methods reviewed annually.</w:t>
            </w:r>
          </w:p>
        </w:tc>
      </w:tr>
      <w:tr w:rsidR="00EB5DC1"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 xml:space="preserve">Landlords must give residents the opportunity to have a representative deal with their complaint on their behalf, and to be represented or accompanied at any meeting with the landlord. </w:t>
            </w:r>
          </w:p>
        </w:tc>
        <w:tc>
          <w:tcPr>
            <w:tcW w:w="1340" w:type="dxa"/>
            <w:vAlign w:val="center"/>
          </w:tcPr>
          <w:p w14:paraId="3E65AF1B"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5DFB847C"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4 confirms residents’ right to appoint a representative at any stage, including advocates, support workers, family or legal representatives.</w:t>
            </w:r>
          </w:p>
        </w:tc>
        <w:tc>
          <w:tcPr>
            <w:tcW w:w="3293" w:type="dxa"/>
            <w:vAlign w:val="center"/>
          </w:tcPr>
          <w:p w14:paraId="1516758C"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SCH actively facilitates representative involvement. Complaints accepted from third parties with resident’s consent (verbal consent accepted). Representatives welcome at meetings.</w:t>
            </w:r>
          </w:p>
        </w:tc>
      </w:tr>
      <w:tr w:rsidR="00EB5DC1"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A6BEF9B"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7 provides full HOS details. All templates include HOS referral information. Details also on website.</w:t>
            </w:r>
          </w:p>
        </w:tc>
        <w:tc>
          <w:tcPr>
            <w:tcW w:w="3293" w:type="dxa"/>
            <w:vAlign w:val="center"/>
          </w:tcPr>
          <w:p w14:paraId="59D3D5D7"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Residents informed they can contact HOS at any time. Contact: 0300 111 3000 / www.housing-ombudsman.org.uk.</w:t>
            </w: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8"/>
        <w:gridCol w:w="1333"/>
        <w:gridCol w:w="3748"/>
        <w:gridCol w:w="3242"/>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tc>
        <w:tc>
          <w:tcPr>
            <w:tcW w:w="1340" w:type="dxa"/>
            <w:vAlign w:val="center"/>
          </w:tcPr>
          <w:p w14:paraId="10000004" w14:textId="77777777">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FBF62CB"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Asif Mughal (Director) designated as Complaints Officer. Role documented in Complaints Policy and governance framework. Primary contact for the HOS.</w:t>
            </w:r>
          </w:p>
        </w:tc>
        <w:tc>
          <w:tcPr>
            <w:tcW w:w="3293" w:type="dxa"/>
            <w:vAlign w:val="center"/>
          </w:tcPr>
          <w:p w14:paraId="3C3DCFB3"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As a small provider (~65 properties), Complaints Officer role sits with the Director, ensuring full authority and direct access to all staff. Quarterly Board reporting on complaints.</w:t>
            </w: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t>The complaints officer must have access to staff at all levels to facilitate the prompt resolution of complaints. They must also have the authority and autonomy to act to resolve disputes promptly and fairly.</w:t>
            </w:r>
          </w:p>
        </w:tc>
        <w:tc>
          <w:tcPr>
            <w:tcW w:w="1340" w:type="dxa"/>
            <w:vAlign w:val="center"/>
          </w:tcPr>
          <w:p w14:paraId="10000005" w14:textId="77777777">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2C1AB2C8"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As Director, the Complaints Officer has direct access to all staff and full authority to make decisions, offer remedies and implement changes. No hierarchical barriers.</w:t>
            </w:r>
          </w:p>
        </w:tc>
        <w:tc>
          <w:tcPr>
            <w:tcW w:w="3293" w:type="dxa"/>
            <w:vAlign w:val="center"/>
          </w:tcPr>
          <w:p w14:paraId="17497D06"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Delegated authority for financial remedies up to £500 without Board approval; higher amounts with Board agreement.</w:t>
            </w: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tcW w:w="1340" w:type="dxa"/>
            <w:vAlign w:val="center"/>
          </w:tcPr>
          <w:p w14:paraId="3BEF4EED"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66B3A1BA"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Annual complaints training delivered to all staff. Last: November 2024, covering Code 2024 updates. Training records maintained.</w:t>
            </w:r>
          </w:p>
        </w:tc>
        <w:tc>
          <w:tcPr>
            <w:tcW w:w="3293" w:type="dxa"/>
            <w:vAlign w:val="center"/>
          </w:tcPr>
          <w:p w14:paraId="14504F4A"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Content: Code requirements, identifying/logging complaints, service request distinction, reasonable adjustments, vulnerable residents, not being defensive. Complaint handling in all job descriptions and appraisals.</w:t>
            </w:r>
          </w:p>
        </w:tc>
      </w:tr>
    </w:tbl>
    <w:p w14:paraId="135BD1CF" w14:textId="0F253581" w:rsidR="00EB5DC1" w:rsidRDefault="00EB5DC1" w:rsidP="00EB5DC1">
      <w:pPr>
        <w:pStyle w:val="Heading1"/>
        <w:spacing w:after="120"/>
        <w:rPr>
          <w:rFonts w:cs="Arial"/>
          <w:szCs w:val="24"/>
        </w:rPr>
      </w:pPr>
      <w:r>
        <w:rPr>
          <w:rFonts w:cs="Arial"/>
          <w:szCs w:val="24"/>
        </w:rPr>
        <w:lastRenderedPageBreak/>
        <w:t>Section 5: The Complaint Handling Process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8"/>
        <w:gridCol w:w="4455"/>
        <w:gridCol w:w="1332"/>
        <w:gridCol w:w="3744"/>
        <w:gridCol w:w="3239"/>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 xml:space="preserve">Landlords must have a single policy in place for dealing with complaints covered by this Code. </w:t>
            </w:r>
            <w:r>
              <w:t xml:space="preserve">Residents must not be treated differently if they complain.  </w:t>
            </w:r>
          </w:p>
        </w:tc>
        <w:tc>
          <w:tcPr>
            <w:tcW w:w="1340" w:type="dxa"/>
            <w:vAlign w:val="center"/>
          </w:tcPr>
          <w:p w14:paraId="19C35082"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4F45973"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Single Complaints Policy (v3.0) covering all residents across ~65 properties. No parallel procedures.</w:t>
            </w:r>
          </w:p>
        </w:tc>
        <w:tc>
          <w:tcPr>
            <w:tcW w:w="3293" w:type="dxa"/>
            <w:vAlign w:val="center"/>
          </w:tcPr>
          <w:p w14:paraId="5D1882E4"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Same two-stage process regardless of property, complaint nature or complainant identity. Policy states residents will not be treated adversely for complaining.</w:t>
            </w: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495469F"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5: two-stage process only. No Stage 0, informal stage or pre-complaint process.</w:t>
            </w:r>
          </w:p>
        </w:tc>
        <w:tc>
          <w:tcPr>
            <w:tcW w:w="3293" w:type="dxa"/>
            <w:vAlign w:val="center"/>
          </w:tcPr>
          <w:p w14:paraId="1DC3499C"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Early resolution encouraged within Stage 1 framework, not as a separate stage. Immediate resolutions still logged formally.</w:t>
            </w: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t>A process with more than two stages is not acceptable under any circumstances as this will make the complaint process unduly long and delay access to the Ombudsman.</w:t>
            </w:r>
          </w:p>
        </w:tc>
        <w:tc>
          <w:tcPr>
            <w:tcW w:w="1340" w:type="dxa"/>
            <w:vAlign w:val="center"/>
          </w:tcPr>
          <w:p w14:paraId="0609AA32"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BD2EA80"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Complaints Policy Section 5 confirms two-stage process. Stage 1 and Stage 2 only.</w:t>
            </w:r>
          </w:p>
        </w:tc>
        <w:tc>
          <w:tcPr>
            <w:tcW w:w="3293" w:type="dxa"/>
            <w:vAlign w:val="center"/>
          </w:tcPr>
          <w:p w14:paraId="257AFC08" w14:textId="77777777" w:rsidR="00EB5DC1" w:rsidRPr="00EB5DC1" w:rsidRDefault="00EB5DC1" w:rsidP="00140ACF">
            <w:pPr>
              <w:jc w:val="center"/>
              <w:rPr>
                <w:rFonts w:ascii="Arial" w:hAnsi="Arial" w:cs="Arial"/>
                <w:sz w:val="24"/>
                <w:szCs w:val="24"/>
              </w:rPr>
            </w:pPr>
            <w:r>
              <w:rPr>
                <w:rFonts w:ascii="Arial" w:hAnsi="Arial" w:cs="Arial"/>
                <w:sz w:val="20"/>
                <w:szCs w:val="20"/>
              </w:rPr>
              <w:t xml:space="preserve">After Stage 2, resident directed to Housing Ombudsman. No internal appeal or third stage.</w:t>
            </w: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tc>
        <w:tc>
          <w:tcPr>
            <w:tcW w:w="1340" w:type="dxa"/>
            <w:vAlign w:val="center"/>
          </w:tcPr>
          <w:p w14:paraId="10000006" w14:textId="77777777">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E910BEC"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SCH does not use third parties to handle complaints. Contractor-related complaints handled through SCH’s two-stage process. Contractors required to cooperate with investigations.</w:t>
            </w:r>
          </w:p>
        </w:tc>
        <w:tc>
          <w:tcPr>
            <w:tcW w:w="3293" w:type="dxa"/>
            <w:vAlign w:val="center"/>
          </w:tcPr>
          <w:p w14:paraId="2D83335A"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SCH takes responsibility for contractor actions. Residents not expected to go through separate contractor processes.</w:t>
            </w: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6C5A891A"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Complaints Policy applies to all complaints about SCH or those acting on its behalf. Contractors required to comply with the Code through contractual terms.</w:t>
            </w:r>
          </w:p>
        </w:tc>
        <w:tc>
          <w:tcPr>
            <w:tcW w:w="3293" w:type="dxa"/>
            <w:vAlign w:val="center"/>
          </w:tcPr>
          <w:p w14:paraId="684A9EBB"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Monitored through contractor management. All contractor complaints follow SCH’s standard process.</w:t>
            </w: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FB9DA59"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Template acknowledgement letters include complaint definition and outcomes sought. Complaints Officer drafts definition and confirms with resident before investigation.</w:t>
            </w:r>
          </w:p>
        </w:tc>
        <w:tc>
          <w:tcPr>
            <w:tcW w:w="3293" w:type="dxa"/>
            <w:vAlign w:val="center"/>
          </w:tcPr>
          <w:p w14:paraId="17FA78CD"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If any aspect unclear, clarification sought before proceeding.</w:t>
            </w: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83B423F"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Acknowledgement letters clarify which aspects fall within SCH’s responsibility. Residents signposted to other organisations where appropriate.</w:t>
            </w:r>
          </w:p>
        </w:tc>
        <w:tc>
          <w:tcPr>
            <w:tcW w:w="3293" w:type="dxa"/>
            <w:vAlign w:val="center"/>
          </w:tcPr>
          <w:p w14:paraId="546949BF"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SCH does not use scope limitations to refuse complaints — all elements within its control are investigated.</w:t>
            </w: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tab/>
              <w:t xml:space="preserve">merits, act independently, and </w:t>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tab/>
              <w:t xml:space="preserve">actual or perceived conflict of </w:t>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tab/>
              <w:t>and evidence carefully. </w:t>
            </w:r>
            <w:r>
              <w:rPr>
                <w:rStyle w:val="eop"/>
                <w:rFonts w:ascii="Arial" w:hAnsi="Arial" w:cs="Arial"/>
              </w:rPr>
              <w:t> </w:t>
            </w:r>
          </w:p>
        </w:tc>
        <w:tc>
          <w:tcPr>
            <w:tcW w:w="1340" w:type="dxa"/>
            <w:vAlign w:val="center"/>
          </w:tcPr>
          <w:p w14:paraId="10000007" w14:textId="77777777">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845A4F2"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Staff Handbook Section 8 and Complaints Policy Section 5 set out principles: (a) open mind; (b) fair chance for resident; (c) conflict of interest addressed; (d) all evidence considered.</w:t>
            </w:r>
          </w:p>
        </w:tc>
        <w:tc>
          <w:tcPr>
            <w:tcW w:w="3293" w:type="dxa"/>
            <w:vAlign w:val="center"/>
          </w:tcPr>
          <w:p w14:paraId="72D599FF"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If conflict of interest arises, investigation delegated to another Board member. Residents given opportunity to provide full account and evidence.</w:t>
            </w: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40" w:type="dxa"/>
            <w:vAlign w:val="center"/>
          </w:tcPr>
          <w:p w14:paraId="0326CF9D"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2F762E0"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Complaints Policy Section 5 requires agreed communication schedule if timescales cannot be met. Updates typically weekly.</w:t>
            </w:r>
          </w:p>
        </w:tc>
        <w:tc>
          <w:tcPr>
            <w:tcW w:w="3293" w:type="dxa"/>
            <w:vAlign w:val="center"/>
          </w:tcPr>
          <w:p w14:paraId="6798DEA0"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Delay reason and revised timescale confirmed in writing. HOS contact details included in all extension communications.</w:t>
            </w: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94085C9"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Reasonable adjustments recorded on resident’s support plan and complaints log. Policy references Equality Act 2010. Adjustments reviewed at each complaint stage.</w:t>
            </w:r>
          </w:p>
        </w:tc>
        <w:tc>
          <w:tcPr>
            <w:tcW w:w="3293" w:type="dxa"/>
            <w:vAlign w:val="center"/>
          </w:tcPr>
          <w:p w14:paraId="3B595FD0"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Routinely considered: alternative formats, extra time, home meetings, advocate involvement, adapted communication. Kept under active review.</w:t>
            </w: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9DB6D72"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Complaints Policy Section 5.2: escalation accepted. Refusal limited to Section 2 exclusions. Right to escalate communicated in Stage 1 responses.</w:t>
            </w:r>
          </w:p>
        </w:tc>
        <w:tc>
          <w:tcPr>
            <w:tcW w:w="3293" w:type="dxa"/>
            <w:vAlign w:val="center"/>
          </w:tcPr>
          <w:p w14:paraId="02029213"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Resident not required to explain reasons for escalation. No escalation requests refused during the period.</w:t>
            </w: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lastRenderedPageBreak/>
              <w:t>any relevant supporting documentation such as reports or surveys. </w:t>
            </w:r>
            <w:r>
              <w:rPr>
                <w:rStyle w:val="eop"/>
                <w:color w:val="000000"/>
                <w:shd w:val="clear" w:color="auto" w:fill="FFFFFF"/>
              </w:rPr>
              <w:t> </w:t>
            </w:r>
          </w:p>
        </w:tc>
        <w:tc>
          <w:tcPr>
            <w:tcW w:w="1340" w:type="dxa"/>
            <w:vAlign w:val="center"/>
          </w:tcPr>
          <w:p w14:paraId="10000008" w14:textId="77777777">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7E0B3FA"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Complaints log records: date received, details, acknowledgement date, definition, investigation notes, response dates, outcomes, remedies, resident satisfaction. Correspondence retained 6 years.</w:t>
            </w:r>
          </w:p>
        </w:tc>
        <w:tc>
          <w:tcPr>
            <w:tcW w:w="3293" w:type="dxa"/>
            <w:vAlign w:val="center"/>
          </w:tcPr>
          <w:p w14:paraId="4265435B"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Log enables Board reporting and trend analysis. System in place, tested and ready for use despite no complaints in the period.</w:t>
            </w:r>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D9CB664"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Complaints Policy Section 6: remedies available at any stage. Complaints Officer has delegated authority up to £500.</w:t>
            </w:r>
          </w:p>
        </w:tc>
        <w:tc>
          <w:tcPr>
            <w:tcW w:w="3293" w:type="dxa"/>
            <w:vAlign w:val="center"/>
          </w:tcPr>
          <w:p w14:paraId="000E0541"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Ensures prompt resolution without unnecessary escalation. Remedies include apologies, service improvements, action plans and financial compensation.</w:t>
            </w:r>
          </w:p>
        </w:tc>
      </w:tr>
      <w:tr w:rsidR="00DF1ED8"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25F42D0"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Separate Unacceptable Behaviour Policy (reviewed January 2026). Proportionate restrictions with documented reasoning and Equality Act 2010 consideration.</w:t>
            </w:r>
          </w:p>
        </w:tc>
        <w:tc>
          <w:tcPr>
            <w:tcW w:w="3293" w:type="dxa"/>
            <w:vAlign w:val="center"/>
          </w:tcPr>
          <w:p w14:paraId="5B930B77"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Policy recognises supported housing residents may have conditions affecting behaviour. Restrictions reviewed quarterly, can be challenged. None in place during the period.</w:t>
            </w:r>
          </w:p>
        </w:tc>
      </w:tr>
      <w:tr w:rsidR="00DF1ED8"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255823C"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Unacceptable Behaviour Policy requires proportionate, evidence-based restrictions with Equality Act assessment. Documented with reasons and review dates.</w:t>
            </w:r>
          </w:p>
        </w:tc>
        <w:tc>
          <w:tcPr>
            <w:tcW w:w="3293" w:type="dxa"/>
            <w:vAlign w:val="center"/>
          </w:tcPr>
          <w:p w14:paraId="2571F0AB" w14:textId="77777777" w:rsidR="00DF1ED8" w:rsidRPr="00EB5DC1" w:rsidRDefault="00DF1ED8" w:rsidP="00140ACF">
            <w:pPr>
              <w:jc w:val="center"/>
              <w:rPr>
                <w:rFonts w:ascii="Arial" w:hAnsi="Arial" w:cs="Arial"/>
                <w:sz w:val="24"/>
                <w:szCs w:val="24"/>
              </w:rPr>
            </w:pPr>
            <w:r>
              <w:rPr>
                <w:rFonts w:ascii="Arial" w:hAnsi="Arial" w:cs="Arial"/>
                <w:sz w:val="20"/>
                <w:szCs w:val="20"/>
              </w:rPr>
              <w:t xml:space="preserve">Kept under regular review. Policy reviewed January 2026 for Code and Equality Act alignment.</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5"/>
        <w:gridCol w:w="1332"/>
        <w:gridCol w:w="3744"/>
        <w:gridCol w:w="3239"/>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60F508B"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Complaints Policy Section 5.1: Complaints Officer assesses if complaint can be resolved immediately or requires investigation. Vulnerability considered at outset.</w:t>
            </w:r>
          </w:p>
        </w:tc>
        <w:tc>
          <w:tcPr>
            <w:tcW w:w="3293" w:type="dxa"/>
            <w:vAlign w:val="center"/>
          </w:tcPr>
          <w:p w14:paraId="14919354"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Straightforward complaints resolved with immediate apology/corrective action within Stage 1, still formally logged. Complex complaints receive full investigation.</w:t>
            </w: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F3A4E53"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Complaints Policy Section 5.1: 5 working day acknowledgement target. Template includes complaint definition and expected response date.</w:t>
            </w:r>
          </w:p>
        </w:tc>
        <w:tc>
          <w:tcPr>
            <w:tcW w:w="3293" w:type="dxa"/>
            <w:vAlign w:val="center"/>
          </w:tcPr>
          <w:p w14:paraId="0ADBA5FD"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Not tested by actual complaint in period. Template and process tested through desktop exercise November 2024.</w:t>
            </w: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0C683BF"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Complaints Policy Section 5.1: 10 working day response target from acknowledgement.</w:t>
            </w:r>
          </w:p>
        </w:tc>
        <w:tc>
          <w:tcPr>
            <w:tcW w:w="3293" w:type="dxa"/>
            <w:vAlign w:val="center"/>
          </w:tcPr>
          <w:p w14:paraId="2AB8F447"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SCH’s small size and direct access to staff/records means responses can typically be completed well within target.</w:t>
            </w: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707169A"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Complaints Policy Section 5.1: extensions up to 10 working days with written justification. Beyond 10 requires documented good reason.</w:t>
            </w:r>
          </w:p>
        </w:tc>
        <w:tc>
          <w:tcPr>
            <w:tcW w:w="3293" w:type="dxa"/>
            <w:vAlign w:val="center"/>
          </w:tcPr>
          <w:p w14:paraId="05FAC44D"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Resident informed in writing of reason and revised timescale. HOS details included.</w:t>
            </w: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6F12058F"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Template extension letters include HOS contact details: 0300 111 3000, www.housing-ombudsman.org.uk, and statement resident can contact HOS at any time.</w:t>
            </w:r>
          </w:p>
        </w:tc>
        <w:tc>
          <w:tcPr>
            <w:tcW w:w="3293" w:type="dxa"/>
            <w:vAlign w:val="center"/>
          </w:tcPr>
          <w:p w14:paraId="216C387C"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Built into all templates, applies automatically when extension communicated.</w:t>
            </w: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2297C2E"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Complaints Policy Section 5.1: response issued when findings determined. Outstanding actions listed separately with owners, deadlines and tracking.</w:t>
            </w:r>
          </w:p>
        </w:tc>
        <w:tc>
          <w:tcPr>
            <w:tcW w:w="3293" w:type="dxa"/>
            <w:vAlign w:val="center"/>
          </w:tcPr>
          <w:p w14:paraId="0C8D9B20"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Response letters distinguish complaint decision from ongoing remedial actions. Resident updated on progress.</w:t>
            </w: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33E0730"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Response template structured to address each complaint definition element individually with finding, reasoning and policy/regulatory references.</w:t>
            </w:r>
          </w:p>
        </w:tc>
        <w:tc>
          <w:tcPr>
            <w:tcW w:w="3293" w:type="dxa"/>
            <w:vAlign w:val="center"/>
          </w:tcPr>
          <w:p w14:paraId="3DA683B2"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Ensures resident can understand how each aspect was considered and the basis for the decision.</w:t>
            </w: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8061970"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Complaints Policy Section 5.1: related issues raised during investigation incorporated into Stage 1 response. Unrelated/late issues logged as new complaints.</w:t>
            </w:r>
          </w:p>
        </w:tc>
        <w:tc>
          <w:tcPr>
            <w:tcW w:w="3293" w:type="dxa"/>
            <w:vAlign w:val="center"/>
          </w:tcPr>
          <w:p w14:paraId="2D0AA864"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Avoids unnecessary delays while ensuring all issues receive proper consideration.</w:t>
            </w: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Pr>
                <w:rStyle w:val="normaltextrun"/>
                <w:rFonts w:ascii="Arial" w:hAnsi="Arial" w:cs="Arial"/>
              </w:rPr>
              <w:t>the complaint stage;</w:t>
            </w:r>
            <w:r>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Pr>
                <w:rStyle w:val="normaltextrun"/>
                <w:rFonts w:ascii="Arial" w:hAnsi="Arial" w:cs="Arial"/>
              </w:rPr>
              <w:t>the reasons for any decisions made;</w:t>
            </w:r>
            <w:r>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hAnsi="Arial" w:cs="Arial"/>
              </w:rPr>
              <w:t>the details of any remedy offered to put things right;</w:t>
            </w:r>
            <w:r>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532035E2"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Template Stage 1 response includes: (a) complaint stage; (b) definition; (c) decision; (d) reasons; (e) remedy details; (f) outstanding actions; (g) how to escalate to Stage 2.</w:t>
            </w:r>
          </w:p>
        </w:tc>
        <w:tc>
          <w:tcPr>
            <w:tcW w:w="3293" w:type="dxa"/>
            <w:vAlign w:val="center"/>
          </w:tcPr>
          <w:p w14:paraId="15C0053B" w14:textId="77777777" w:rsidR="00F51083" w:rsidRPr="00EB5DC1" w:rsidRDefault="00F51083" w:rsidP="00140ACF">
            <w:pPr>
              <w:jc w:val="center"/>
              <w:rPr>
                <w:rFonts w:ascii="Arial" w:hAnsi="Arial" w:cs="Arial"/>
                <w:sz w:val="24"/>
                <w:szCs w:val="24"/>
              </w:rPr>
            </w:pPr>
            <w:r>
              <w:rPr>
                <w:rFonts w:ascii="Arial" w:hAnsi="Arial" w:cs="Arial"/>
                <w:sz w:val="20"/>
                <w:szCs w:val="20"/>
              </w:rPr>
              <w:t xml:space="preserve">Template reviewed against Code and confirmed compliant. Escalation section includes timeframe and method.</w:t>
            </w: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Pr>
          <w:rFonts w:ascii="Arial" w:hAnsi="Arial" w:cs="Arial"/>
          <w:sz w:val="24"/>
          <w:szCs w:val="24"/>
          <w:u w:val="single"/>
        </w:rPr>
        <w:t>Stage 2</w:t>
      </w:r>
    </w:p>
    <w:tbl>
      <w:tblPr>
        <w:tblStyle w:val="TableGrid"/>
        <w:tblW w:w="0" w:type="auto"/>
        <w:tblLook w:val="04A0" w:firstRow="1" w:lastRow="0" w:firstColumn="1" w:lastColumn="0" w:noHBand="0" w:noVBand="1"/>
      </w:tblPr>
      <w:tblGrid>
        <w:gridCol w:w="1178"/>
        <w:gridCol w:w="4455"/>
        <w:gridCol w:w="1332"/>
        <w:gridCol w:w="3744"/>
        <w:gridCol w:w="3239"/>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77777777" w:rsidR="001865E4" w:rsidRPr="007B3F4C"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967FD55" w14:textId="77777777" w:rsidR="001865E4" w:rsidRPr="007B3F4C" w:rsidRDefault="001865E4" w:rsidP="00140ACF">
            <w:pPr>
              <w:jc w:val="center"/>
              <w:rPr>
                <w:rFonts w:ascii="Arial" w:hAnsi="Arial" w:cs="Arial"/>
                <w:sz w:val="24"/>
                <w:szCs w:val="24"/>
              </w:rPr>
            </w:pPr>
            <w:r>
              <w:rPr>
                <w:rFonts w:ascii="Arial" w:hAnsi="Arial" w:cs="Arial"/>
                <w:sz w:val="20"/>
                <w:szCs w:val="20"/>
              </w:rPr>
              <w:t xml:space="preserve">Complaints Policy Section 5.2: right to escalate to Stage 2. Stage 2 is the landlord’s final response.</w:t>
            </w:r>
          </w:p>
        </w:tc>
        <w:tc>
          <w:tcPr>
            <w:tcW w:w="3293" w:type="dxa"/>
            <w:vAlign w:val="center"/>
          </w:tcPr>
          <w:p w14:paraId="256EA6E8" w14:textId="77777777" w:rsidR="001865E4" w:rsidRPr="007B3F4C" w:rsidRDefault="001865E4" w:rsidP="00140ACF">
            <w:pPr>
              <w:jc w:val="center"/>
              <w:rPr>
                <w:rFonts w:ascii="Arial" w:hAnsi="Arial" w:cs="Arial"/>
                <w:sz w:val="24"/>
                <w:szCs w:val="24"/>
              </w:rPr>
            </w:pPr>
            <w:r>
              <w:rPr>
                <w:rFonts w:ascii="Arial" w:hAnsi="Arial" w:cs="Arial"/>
                <w:sz w:val="20"/>
                <w:szCs w:val="20"/>
              </w:rPr>
              <w:t xml:space="preserve">Escalation explained in Stage 1 response letters. No requirement for resident to explain reasons.</w:t>
            </w: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Pr>
                <w:rFonts w:ascii="Arial" w:hAnsi="Arial" w:cs="Arial"/>
                <w:sz w:val="24"/>
                <w:szCs w:val="24"/>
              </w:rPr>
              <w:t xml:space="preserve">Requests for stage 2 must be acknowledged, defined and logged at stage 2 of the complaints procedure </w:t>
              <w:lastRenderedPageBreak/>
              <w:t xml:space="preserve">within five working days of the escalation request being received.  </w:t>
            </w:r>
          </w:p>
        </w:tc>
        <w:tc>
          <w:tcPr>
            <w:tcW w:w="1340" w:type="dxa"/>
            <w:vAlign w:val="center"/>
          </w:tcPr>
          <w:p w14:paraId="3192CD69" w14:textId="77777777" w:rsidR="001865E4" w:rsidRPr="007B3F4C"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67DF155A" w14:textId="77777777" w:rsidR="001865E4" w:rsidRPr="007B3F4C" w:rsidRDefault="001865E4" w:rsidP="00140ACF">
            <w:pPr>
              <w:jc w:val="center"/>
              <w:rPr>
                <w:rFonts w:ascii="Arial" w:hAnsi="Arial" w:cs="Arial"/>
                <w:sz w:val="24"/>
                <w:szCs w:val="24"/>
              </w:rPr>
            </w:pPr>
            <w:r>
              <w:rPr>
                <w:rFonts w:ascii="Arial" w:hAnsi="Arial" w:cs="Arial"/>
                <w:sz w:val="20"/>
                <w:szCs w:val="20"/>
              </w:rPr>
              <w:t xml:space="preserve">Complaints Policy Section 5.2: 5 working day Stage 2 acknowledgement target. Acknowledgement confirms review scope.</w:t>
            </w:r>
          </w:p>
        </w:tc>
        <w:tc>
          <w:tcPr>
            <w:tcW w:w="3293" w:type="dxa"/>
            <w:vAlign w:val="center"/>
          </w:tcPr>
          <w:p w14:paraId="74430039" w14:textId="77777777" w:rsidR="001865E4" w:rsidRPr="007B3F4C" w:rsidRDefault="001865E4" w:rsidP="00140ACF">
            <w:pPr>
              <w:jc w:val="center"/>
              <w:rPr>
                <w:rFonts w:ascii="Arial" w:hAnsi="Arial" w:cs="Arial"/>
                <w:sz w:val="24"/>
                <w:szCs w:val="24"/>
              </w:rPr>
            </w:pPr>
            <w:r>
              <w:rPr>
                <w:rFonts w:ascii="Arial" w:hAnsi="Arial" w:cs="Arial"/>
                <w:sz w:val="20"/>
                <w:szCs w:val="20"/>
              </w:rPr>
              <w:t xml:space="preserve">Resident invited to submit additional information for Stage 2 consideration.</w:t>
            </w: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1D5DB47"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Complaints Policy Section 5.2: escalation accepted without reasons required.</w:t>
            </w:r>
          </w:p>
        </w:tc>
        <w:tc>
          <w:tcPr>
            <w:tcW w:w="3293" w:type="dxa"/>
            <w:vAlign w:val="center"/>
          </w:tcPr>
          <w:p w14:paraId="5449E3F2"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SCH seeks to understand resident’s continued dissatisfaction through the investigation, not as a precondition.</w:t>
            </w: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Pr>
                <w:rStyle w:val="eop"/>
                <w:rFonts w:ascii="Arial" w:hAnsi="Arial" w:cs="Arial"/>
                <w:color w:val="000000"/>
                <w:sz w:val="24"/>
                <w:szCs w:val="24"/>
                <w:shd w:val="clear" w:color="auto" w:fill="FFFFFF"/>
              </w:rPr>
              <w:t> </w:t>
            </w:r>
          </w:p>
        </w:tc>
        <w:tc>
          <w:tcPr>
            <w:tcW w:w="1340" w:type="dxa"/>
            <w:vAlign w:val="center"/>
          </w:tcPr>
          <w:p w14:paraId="36E0E936"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6D5F8332"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Complaints Policy Section 5.2: Stage 2 reviewed by a different person. Where Director handles Stage 1, a different Board member reviews Stage 2 with full file access.</w:t>
            </w:r>
          </w:p>
        </w:tc>
        <w:tc>
          <w:tcPr>
            <w:tcW w:w="3293" w:type="dxa"/>
            <w:vAlign w:val="center"/>
          </w:tcPr>
          <w:p w14:paraId="0439196B"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SCH recognises the importance of independence. Where no Board member available, an independent external reviewer will be commissioned. Arrangement documented in governance framework.</w:t>
            </w: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Pr>
                <w:rStyle w:val="normaltextrun"/>
                <w:rFonts w:ascii="Arial" w:hAnsi="Arial" w:cs="Arial"/>
                <w:color w:val="000000"/>
                <w:sz w:val="24"/>
                <w:szCs w:val="24"/>
                <w:shd w:val="clear" w:color="auto" w:fill="FFFFFF"/>
              </w:rPr>
              <w:t xml:space="preserve">Landlords must issue a final response to the stage 2 </w:t>
            </w:r>
            <w:r>
              <w:rPr>
                <w:rStyle w:val="normaltextrun"/>
                <w:rFonts w:ascii="Arial" w:hAnsi="Arial" w:cs="Arial"/>
                <w:b/>
                <w:bCs/>
                <w:color w:val="000000"/>
                <w:sz w:val="24"/>
                <w:szCs w:val="24"/>
                <w:u w:val="single"/>
                <w:shd w:val="clear" w:color="auto" w:fill="FFFFFF"/>
              </w:rPr>
              <w:t>within 20 working days</w:t>
            </w:r>
            <w:r>
              <w:rPr>
                <w:rStyle w:val="normaltextrun"/>
                <w:rFonts w:ascii="Arial" w:hAnsi="Arial" w:cs="Arial"/>
                <w:color w:val="000000"/>
                <w:sz w:val="24"/>
                <w:szCs w:val="24"/>
                <w:shd w:val="clear" w:color="auto" w:fill="FFFFFF"/>
              </w:rPr>
              <w:t xml:space="preserve"> of the complaint being acknowledged. </w:t>
            </w:r>
            <w:r>
              <w:rPr>
                <w:rStyle w:val="eop"/>
                <w:rFonts w:ascii="Arial" w:hAnsi="Arial" w:cs="Arial"/>
                <w:color w:val="000000"/>
                <w:sz w:val="24"/>
                <w:szCs w:val="24"/>
                <w:shd w:val="clear" w:color="auto" w:fill="FFFFFF"/>
              </w:rPr>
              <w:t> </w:t>
            </w:r>
          </w:p>
        </w:tc>
        <w:tc>
          <w:tcPr>
            <w:tcW w:w="1340" w:type="dxa"/>
            <w:vAlign w:val="center"/>
          </w:tcPr>
          <w:p w14:paraId="49BB7C24"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8964D04"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Complaints Policy Section 5.2: 20 working day Stage 2 response target.</w:t>
            </w:r>
          </w:p>
        </w:tc>
        <w:tc>
          <w:tcPr>
            <w:tcW w:w="3293" w:type="dxa"/>
            <w:vAlign w:val="center"/>
          </w:tcPr>
          <w:p w14:paraId="7915676B"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Extended timescale reflects need for thorough independent review. Not tested during the period.</w:t>
            </w: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Pr>
                <w:rStyle w:val="eop"/>
                <w:rFonts w:ascii="Arial" w:hAnsi="Arial" w:cs="Arial"/>
                <w:color w:val="000000"/>
                <w:sz w:val="24"/>
                <w:szCs w:val="24"/>
                <w:shd w:val="clear" w:color="auto" w:fill="FFFFFF"/>
              </w:rPr>
              <w:t> </w:t>
            </w:r>
          </w:p>
        </w:tc>
        <w:tc>
          <w:tcPr>
            <w:tcW w:w="1340" w:type="dxa"/>
            <w:vAlign w:val="center"/>
          </w:tcPr>
          <w:p w14:paraId="7A04A83A"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FB6C1F7"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Complaints Policy Section 5.2: extensions up to 20 working days with written justification and agreed communication intervals.</w:t>
            </w:r>
          </w:p>
        </w:tc>
        <w:tc>
          <w:tcPr>
            <w:tcW w:w="3293" w:type="dxa"/>
            <w:vAlign w:val="center"/>
          </w:tcPr>
          <w:p w14:paraId="413BF52D"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Resident informed in writing of reason and revised timescale.</w:t>
            </w: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Pr>
                <w:rStyle w:val="eop"/>
                <w:rFonts w:ascii="Arial" w:hAnsi="Arial" w:cs="Arial"/>
                <w:color w:val="000000"/>
                <w:sz w:val="24"/>
                <w:szCs w:val="24"/>
                <w:shd w:val="clear" w:color="auto" w:fill="FFFFFF"/>
              </w:rPr>
              <w:t> </w:t>
            </w:r>
          </w:p>
        </w:tc>
        <w:tc>
          <w:tcPr>
            <w:tcW w:w="1340" w:type="dxa"/>
            <w:vAlign w:val="center"/>
          </w:tcPr>
          <w:p w14:paraId="50D7953D"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98520DF"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Template Stage 2 extension letters include HOS contact details, mirroring Stage 1.</w:t>
            </w:r>
          </w:p>
        </w:tc>
        <w:tc>
          <w:tcPr>
            <w:tcW w:w="3293" w:type="dxa"/>
            <w:vAlign w:val="center"/>
          </w:tcPr>
          <w:p w14:paraId="034AF171"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All Stage 2 extension notifications include full HOS information.</w:t>
            </w: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lastRenderedPageBreak/>
              <w:t>outstanding actions required to address the issue are completed. Outstanding actions must still be tracked and actioned promptly with appropriate updates provided to the resident. </w:t>
            </w:r>
            <w:r>
              <w:rPr>
                <w:rStyle w:val="eop"/>
                <w:rFonts w:ascii="Arial" w:hAnsi="Arial" w:cs="Arial"/>
                <w:color w:val="000000"/>
                <w:sz w:val="24"/>
                <w:szCs w:val="24"/>
                <w:shd w:val="clear" w:color="auto" w:fill="FFFFFF"/>
              </w:rPr>
              <w:t> </w:t>
            </w:r>
          </w:p>
        </w:tc>
        <w:tc>
          <w:tcPr>
            <w:tcW w:w="1340" w:type="dxa"/>
            <w:vAlign w:val="center"/>
          </w:tcPr>
          <w:p w14:paraId="02B3D928"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89E8E33"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Mirrors Stage 1: response when findings determined, outstanding actions tracked separately.</w:t>
            </w:r>
          </w:p>
        </w:tc>
        <w:tc>
          <w:tcPr>
            <w:tcW w:w="3293" w:type="dxa"/>
            <w:vAlign w:val="center"/>
          </w:tcPr>
          <w:p w14:paraId="05C21CFD"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Response not delayed pending action completion. Resident updated on progress.</w:t>
            </w: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D826E3D"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Stage 2 template follows Stage 1 structured approach. Reviewer re-examines all points with fresh reasoning referencing policy, law and good practice.</w:t>
            </w:r>
          </w:p>
        </w:tc>
        <w:tc>
          <w:tcPr>
            <w:tcW w:w="3293" w:type="dxa"/>
            <w:vAlign w:val="center"/>
          </w:tcPr>
          <w:p w14:paraId="4FCBF9C5"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All complaint definition points addressed individually with clear reasons.</w:t>
            </w: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2 in clear, plain language: </w:t>
            </w:r>
            <w:r>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Pr>
                <w:rStyle w:val="normaltextrun"/>
                <w:rFonts w:ascii="Arial" w:hAnsi="Arial" w:cs="Arial"/>
              </w:rPr>
              <w:t>the complaint stage; </w:t>
            </w:r>
            <w:r>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Pr>
                <w:rStyle w:val="normaltextrun"/>
                <w:rFonts w:ascii="Arial" w:hAnsi="Arial" w:cs="Arial"/>
              </w:rPr>
              <w:t>the complaint definition;</w:t>
            </w:r>
            <w:r>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Pr>
                <w:rStyle w:val="normaltextrun"/>
                <w:rFonts w:ascii="Arial" w:hAnsi="Arial" w:cs="Arial"/>
              </w:rPr>
              <w:t>the decision on the complaint;</w:t>
            </w:r>
            <w:r>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reasons for any decisions </w:t>
              <w:tab/>
              <w:t>made;</w:t>
            </w:r>
            <w:r>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details of any remedy offered </w:t>
              <w:tab/>
              <w:t>to put things right;</w:t>
            </w:r>
            <w:r>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details of any outstanding </w:t>
              <w:tab/>
              <w:t>actions; and</w:t>
            </w:r>
            <w:r>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details of how to escalate the </w:t>
              <w:tab/>
              <w:t xml:space="preserve">matter to the Ombudsman </w:t>
              <w:tab/>
              <w:t xml:space="preserve">Service if the individual remains </w:t>
              <w:tab/>
              <w:t>dissatisfied.</w:t>
            </w:r>
            <w:r>
              <w:rPr>
                <w:rStyle w:val="eop"/>
                <w:rFonts w:ascii="Arial" w:hAnsi="Arial" w:cs="Arial"/>
              </w:rPr>
              <w:t> </w:t>
            </w:r>
          </w:p>
        </w:tc>
        <w:tc>
          <w:tcPr>
            <w:tcW w:w="1340" w:type="dxa"/>
            <w:vAlign w:val="center"/>
          </w:tcPr>
          <w:p w14:paraId="10000009" w14:textId="77777777">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96CD2D7"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Template Stage 2 response includes: (a) stage; (b) definition; (c) decision; (d) reasons; (e) remedy; (f) outstanding actions; (g) how to refer to HOS.</w:t>
            </w:r>
          </w:p>
        </w:tc>
        <w:tc>
          <w:tcPr>
            <w:tcW w:w="3293" w:type="dxa"/>
            <w:vAlign w:val="center"/>
          </w:tcPr>
          <w:p w14:paraId="5EE176D8"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Clearly states this is the landlord’s final response with full Ombudsman referral details.</w:t>
            </w: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C4440F2"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Stage 2 reviewer has full access to all staff, records and systems.</w:t>
            </w:r>
          </w:p>
        </w:tc>
        <w:tc>
          <w:tcPr>
            <w:tcW w:w="3293" w:type="dxa"/>
            <w:vAlign w:val="center"/>
          </w:tcPr>
          <w:p w14:paraId="717C5BE1" w14:textId="77777777" w:rsidR="001865E4" w:rsidRPr="005555E0" w:rsidRDefault="001865E4" w:rsidP="00140ACF">
            <w:pPr>
              <w:jc w:val="center"/>
              <w:rPr>
                <w:rFonts w:ascii="Arial" w:hAnsi="Arial" w:cs="Arial"/>
                <w:sz w:val="24"/>
                <w:szCs w:val="24"/>
              </w:rPr>
            </w:pPr>
            <w:r>
              <w:rPr>
                <w:rFonts w:ascii="Arial" w:hAnsi="Arial" w:cs="Arial"/>
                <w:sz w:val="20"/>
                <w:szCs w:val="20"/>
              </w:rPr>
              <w:t xml:space="preserve">Final response draws on all relevant staff input. Reviewer may interview staff, review records, consult Complaints Officer on factual Stage 1 matters.</w:t>
            </w: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8"/>
        <w:gridCol w:w="1332"/>
        <w:gridCol w:w="3737"/>
        <w:gridCol w:w="3234"/>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tab/>
              <w:t>practices.</w:t>
            </w:r>
            <w:r>
              <w:rPr>
                <w:rStyle w:val="eop"/>
                <w:rFonts w:ascii="Arial" w:hAnsi="Arial" w:cs="Arial"/>
              </w:rPr>
              <w:t> </w:t>
            </w:r>
          </w:p>
        </w:tc>
        <w:tc>
          <w:tcPr>
            <w:tcW w:w="1340" w:type="dxa"/>
            <w:vAlign w:val="center"/>
          </w:tcPr>
          <w:p w14:paraId="1000000A" w14:textId="77777777">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573A2D5D" w14:textId="77777777" w:rsidR="005555E0" w:rsidRPr="007B3F4C" w:rsidRDefault="005555E0" w:rsidP="00140ACF">
            <w:pPr>
              <w:jc w:val="center"/>
              <w:rPr>
                <w:rFonts w:ascii="Arial" w:hAnsi="Arial" w:cs="Arial"/>
                <w:sz w:val="24"/>
                <w:szCs w:val="24"/>
              </w:rPr>
            </w:pPr>
            <w:r>
              <w:rPr>
                <w:rFonts w:ascii="Arial" w:hAnsi="Arial" w:cs="Arial"/>
                <w:sz w:val="20"/>
                <w:szCs w:val="20"/>
              </w:rPr>
              <w:t xml:space="preserve">Complaints Policy Section 6: range of remedies including apology, explanation, corrective action, decision reconsideration, record amendment, financial compensation, policy changes.</w:t>
            </w:r>
          </w:p>
        </w:tc>
        <w:tc>
          <w:tcPr>
            <w:tcW w:w="3293" w:type="dxa"/>
            <w:vAlign w:val="center"/>
          </w:tcPr>
          <w:p w14:paraId="6DEB3F52" w14:textId="77777777" w:rsidR="005555E0" w:rsidRPr="007B3F4C" w:rsidRDefault="005555E0" w:rsidP="00140ACF">
            <w:pPr>
              <w:jc w:val="center"/>
              <w:rPr>
                <w:rFonts w:ascii="Arial" w:hAnsi="Arial" w:cs="Arial"/>
                <w:sz w:val="24"/>
                <w:szCs w:val="24"/>
              </w:rPr>
            </w:pPr>
            <w:r>
              <w:rPr>
                <w:rFonts w:ascii="Arial" w:hAnsi="Arial" w:cs="Arial"/>
                <w:sz w:val="20"/>
                <w:szCs w:val="20"/>
              </w:rPr>
              <w:t xml:space="preserve">SCH acknowledges fault and takes action. Multiple remedies can be combined. Framework in place and staff trained despite no complaints in period.</w:t>
            </w: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77777777" w:rsidR="005555E0" w:rsidRPr="007B3F4C" w:rsidRDefault="005555E0"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F040CAD" w14:textId="77777777" w:rsidR="005555E0" w:rsidRPr="007B3F4C" w:rsidRDefault="005555E0" w:rsidP="00140ACF">
            <w:pPr>
              <w:jc w:val="center"/>
              <w:rPr>
                <w:rFonts w:ascii="Arial" w:hAnsi="Arial" w:cs="Arial"/>
                <w:sz w:val="24"/>
                <w:szCs w:val="24"/>
              </w:rPr>
            </w:pPr>
            <w:r>
              <w:rPr>
                <w:rFonts w:ascii="Arial" w:hAnsi="Arial" w:cs="Arial"/>
                <w:sz w:val="20"/>
                <w:szCs w:val="20"/>
              </w:rPr>
              <w:t xml:space="preserve">Complaints Policy Section 6: remedies proportionate to impact. Individual circumstances considered including vulnerability, duration, severity and distress.</w:t>
            </w:r>
          </w:p>
        </w:tc>
        <w:tc>
          <w:tcPr>
            <w:tcW w:w="3293" w:type="dxa"/>
            <w:vAlign w:val="center"/>
          </w:tcPr>
          <w:p w14:paraId="79671439" w14:textId="77777777" w:rsidR="005555E0" w:rsidRPr="007B3F4C" w:rsidRDefault="005555E0" w:rsidP="00140ACF">
            <w:pPr>
              <w:jc w:val="center"/>
              <w:rPr>
                <w:rFonts w:ascii="Arial" w:hAnsi="Arial" w:cs="Arial"/>
                <w:sz w:val="24"/>
                <w:szCs w:val="24"/>
              </w:rPr>
            </w:pPr>
            <w:r>
              <w:rPr>
                <w:rFonts w:ascii="Arial" w:hAnsi="Arial" w:cs="Arial"/>
                <w:sz w:val="20"/>
                <w:szCs w:val="20"/>
              </w:rPr>
              <w:t xml:space="preserve">Remedies tailored individually, not standard amounts.</w:t>
            </w: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77777777" w:rsidR="005555E0" w:rsidRPr="005555E0" w:rsidRDefault="005555E0"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3499895F" w14:textId="77777777" w:rsidR="005555E0" w:rsidRPr="005555E0" w:rsidRDefault="005555E0" w:rsidP="00140ACF">
            <w:pPr>
              <w:jc w:val="center"/>
              <w:rPr>
                <w:rFonts w:ascii="Arial" w:hAnsi="Arial" w:cs="Arial"/>
                <w:sz w:val="24"/>
                <w:szCs w:val="24"/>
              </w:rPr>
            </w:pPr>
            <w:r>
              <w:rPr>
                <w:rFonts w:ascii="Arial" w:hAnsi="Arial" w:cs="Arial"/>
                <w:sz w:val="20"/>
                <w:szCs w:val="20"/>
              </w:rPr>
              <w:t xml:space="preserve">Response templates include remedies section with specific actions, responsible person and deadlines. Commitments tracked on complaints log.</w:t>
            </w:r>
          </w:p>
        </w:tc>
        <w:tc>
          <w:tcPr>
            <w:tcW w:w="3293" w:type="dxa"/>
            <w:vAlign w:val="center"/>
          </w:tcPr>
          <w:p w14:paraId="0137CB52" w14:textId="77777777" w:rsidR="005555E0" w:rsidRPr="005555E0" w:rsidRDefault="005555E0" w:rsidP="00140ACF">
            <w:pPr>
              <w:jc w:val="center"/>
              <w:rPr>
                <w:rFonts w:ascii="Arial" w:hAnsi="Arial" w:cs="Arial"/>
                <w:sz w:val="24"/>
                <w:szCs w:val="24"/>
              </w:rPr>
            </w:pPr>
            <w:r>
              <w:rPr>
                <w:rFonts w:ascii="Arial" w:hAnsi="Arial" w:cs="Arial"/>
                <w:sz w:val="20"/>
                <w:szCs w:val="20"/>
              </w:rPr>
              <w:t xml:space="preserve">Resident informed of progress; confirmation on completion. Failure to deliver on time treated as potential new complaint.</w:t>
            </w: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77777777" w:rsidR="005555E0" w:rsidRPr="005555E0" w:rsidRDefault="005555E0"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56ED7A9E" w14:textId="77777777" w:rsidR="005555E0" w:rsidRPr="005555E0" w:rsidRDefault="005555E0" w:rsidP="00140ACF">
            <w:pPr>
              <w:jc w:val="center"/>
              <w:rPr>
                <w:rFonts w:ascii="Arial" w:hAnsi="Arial" w:cs="Arial"/>
                <w:sz w:val="24"/>
                <w:szCs w:val="24"/>
              </w:rPr>
            </w:pPr>
            <w:r>
              <w:rPr>
                <w:rFonts w:ascii="Arial" w:hAnsi="Arial" w:cs="Arial"/>
                <w:sz w:val="20"/>
                <w:szCs w:val="20"/>
              </w:rPr>
              <w:t xml:space="preserve">Staff trained on HOS remedies guidance. Complaints Officer reviews Spotlight reports and similar provider determinations. Financial ranges informed by HOS guidance categories.</w:t>
            </w:r>
          </w:p>
        </w:tc>
        <w:tc>
          <w:tcPr>
            <w:tcW w:w="3293" w:type="dxa"/>
            <w:vAlign w:val="center"/>
          </w:tcPr>
          <w:p w14:paraId="6F85E200" w14:textId="77777777" w:rsidR="005555E0" w:rsidRPr="005555E0" w:rsidRDefault="005555E0" w:rsidP="00140ACF">
            <w:pPr>
              <w:jc w:val="center"/>
              <w:rPr>
                <w:rFonts w:ascii="Arial" w:hAnsi="Arial" w:cs="Arial"/>
                <w:sz w:val="24"/>
                <w:szCs w:val="24"/>
              </w:rPr>
            </w:pPr>
            <w:r>
              <w:rPr>
                <w:rFonts w:ascii="Arial" w:hAnsi="Arial" w:cs="Arial"/>
                <w:sz w:val="20"/>
                <w:szCs w:val="20"/>
              </w:rPr>
              <w:t xml:space="preserve">SCH benchmarks against HOS guidance and sector practice. Complaints Officer monitors Ombudsman publications.</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Section 8: Self-assessment, reporting and compliance</w:t>
      </w:r>
    </w:p>
    <w:tbl>
      <w:tblPr>
        <w:tblStyle w:val="TableGrid"/>
        <w:tblW w:w="0" w:type="auto"/>
        <w:tblLook w:val="04A0" w:firstRow="1" w:lastRow="0" w:firstColumn="1" w:lastColumn="0" w:noHBand="0" w:noVBand="1"/>
      </w:tblPr>
      <w:tblGrid>
        <w:gridCol w:w="1177"/>
        <w:gridCol w:w="4453"/>
        <w:gridCol w:w="1332"/>
        <w:gridCol w:w="3746"/>
        <w:gridCol w:w="3240"/>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tc>
        <w:tc>
          <w:tcPr>
            <w:tcW w:w="1340" w:type="dxa"/>
            <w:vAlign w:val="center"/>
          </w:tcPr>
          <w:p w14:paraId="1000000B" w14:textId="77777777">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6F355E8F" w14:textId="77777777" w:rsidR="00FA19C8" w:rsidRPr="007B3F4C" w:rsidRDefault="00FA19C8" w:rsidP="00140ACF">
            <w:pPr>
              <w:jc w:val="center"/>
              <w:rPr>
                <w:rFonts w:ascii="Arial" w:hAnsi="Arial" w:cs="Arial"/>
                <w:sz w:val="24"/>
                <w:szCs w:val="24"/>
              </w:rPr>
            </w:pPr>
            <w:r>
              <w:rPr>
                <w:rFonts w:ascii="Arial" w:hAnsi="Arial" w:cs="Arial"/>
                <w:sz w:val="20"/>
                <w:szCs w:val="20"/>
              </w:rPr>
              <w:t xml:space="preserve">This self-assessment and the Annual Report constitute the 8.1 requirement. Period: 1 July 2024 – 30 June 2025. Includes: (a) self-assessment; (b) 0 complaints, 22 service requests; (c) no Ombudsman findings; (d) improvements: policy v3.0, templates, training, website; (e) no Ombudsman performance report on SCH; (f) reviewed Ombudsman publications.</w:t>
            </w:r>
          </w:p>
        </w:tc>
        <w:tc>
          <w:tcPr>
            <w:tcW w:w="3293" w:type="dxa"/>
            <w:vAlign w:val="center"/>
          </w:tcPr>
          <w:p w14:paraId="6D797CB2" w14:textId="77777777" w:rsidR="00FA19C8" w:rsidRPr="007B3F4C" w:rsidRDefault="00FA19C8" w:rsidP="00140ACF">
            <w:pPr>
              <w:jc w:val="center"/>
              <w:rPr>
                <w:rFonts w:ascii="Arial" w:hAnsi="Arial" w:cs="Arial"/>
                <w:sz w:val="24"/>
                <w:szCs w:val="24"/>
              </w:rPr>
            </w:pPr>
            <w:r>
              <w:rPr>
                <w:rFonts w:ascii="Arial" w:hAnsi="Arial" w:cs="Arial"/>
                <w:sz w:val="20"/>
                <w:szCs w:val="20"/>
              </w:rPr>
              <w:t xml:space="preserve">Comprehensive report produced despite zero complaints, demonstrating ongoing compliance and proactive improvement. Approved by Board 4 February 2026.</w:t>
            </w: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77777777" w:rsidR="00FA19C8" w:rsidRPr="007B3F4C" w:rsidRDefault="00FA19C8"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4C639CE4" w14:textId="77777777" w:rsidR="00FA19C8" w:rsidRPr="007B3F4C" w:rsidRDefault="00FA19C8" w:rsidP="00140ACF">
            <w:pPr>
              <w:jc w:val="center"/>
              <w:rPr>
                <w:rFonts w:ascii="Arial" w:hAnsi="Arial" w:cs="Arial"/>
                <w:sz w:val="24"/>
                <w:szCs w:val="24"/>
              </w:rPr>
            </w:pPr>
            <w:r>
              <w:rPr>
                <w:rFonts w:ascii="Arial" w:hAnsi="Arial" w:cs="Arial"/>
                <w:sz w:val="20"/>
                <w:szCs w:val="20"/>
              </w:rPr>
              <w:t xml:space="preserve">Report, self-assessment and governing body response published at www.secondchancehousingha.co.uk/complaints. Board approved 4 February 2026.</w:t>
            </w:r>
          </w:p>
        </w:tc>
        <w:tc>
          <w:tcPr>
            <w:tcW w:w="3293" w:type="dxa"/>
            <w:vAlign w:val="center"/>
          </w:tcPr>
          <w:p w14:paraId="2486B3E4" w14:textId="77777777" w:rsidR="00FA19C8" w:rsidRPr="007B3F4C" w:rsidRDefault="00FA19C8" w:rsidP="00140ACF">
            <w:pPr>
              <w:jc w:val="center"/>
              <w:rPr>
                <w:rFonts w:ascii="Arial" w:hAnsi="Arial" w:cs="Arial"/>
                <w:sz w:val="24"/>
                <w:szCs w:val="24"/>
              </w:rPr>
            </w:pPr>
            <w:r>
              <w:rPr>
                <w:rFonts w:ascii="Arial" w:hAnsi="Arial" w:cs="Arial"/>
                <w:sz w:val="20"/>
                <w:szCs w:val="20"/>
              </w:rPr>
              <w:t xml:space="preserve">Board response confirms ongoing commitment to Code compliance. Published alongside the report.</w:t>
            </w: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N/A</w:t>
            </w:r>
          </w:p>
        </w:tc>
        <w:tc>
          <w:tcPr>
            <w:tcW w:w="3827" w:type="dxa"/>
            <w:vAlign w:val="center"/>
          </w:tcPr>
          <w:p w14:paraId="40325471"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No restructure, merger or procedural change during the period.</w:t>
            </w:r>
          </w:p>
        </w:tc>
        <w:tc>
          <w:tcPr>
            <w:tcW w:w="3293" w:type="dxa"/>
            <w:vAlign w:val="center"/>
          </w:tcPr>
          <w:p w14:paraId="65DE3F53"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Fresh self-assessment will be completed within three months of any such change.</w:t>
            </w: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Pr>
                <w:rFonts w:ascii="Arial" w:hAnsi="Arial" w:cs="Arial"/>
                <w:sz w:val="24"/>
                <w:szCs w:val="24"/>
              </w:rPr>
              <w:t>Landlords may be asked to review and update the self-assessment following an Ombudsman investigation.</w:t>
            </w:r>
          </w:p>
        </w:tc>
        <w:tc>
          <w:tcPr>
            <w:tcW w:w="1340" w:type="dxa"/>
            <w:vAlign w:val="center"/>
          </w:tcPr>
          <w:p w14:paraId="7A888B0C"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N/A</w:t>
            </w:r>
          </w:p>
        </w:tc>
        <w:tc>
          <w:tcPr>
            <w:tcW w:w="3827" w:type="dxa"/>
            <w:vAlign w:val="center"/>
          </w:tcPr>
          <w:p w14:paraId="634B4604"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No Ombudsman investigations during the period.</w:t>
            </w:r>
          </w:p>
        </w:tc>
        <w:tc>
          <w:tcPr>
            <w:tcW w:w="3293" w:type="dxa"/>
            <w:vAlign w:val="center"/>
          </w:tcPr>
          <w:p w14:paraId="59C9EEA1"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Self-assessment will be updated promptly following any Ombudsman findings.</w:t>
            </w: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Pr>
                <w:rFonts w:ascii="Arial" w:hAnsi="Arial" w:cs="Arial"/>
                <w:sz w:val="24"/>
                <w:szCs w:val="24"/>
              </w:rPr>
              <w:t>If a landlord is unable to comply with the Code due to exceptional circumstances, such as a cyber incident,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N/A</w:t>
            </w:r>
          </w:p>
        </w:tc>
        <w:tc>
          <w:tcPr>
            <w:tcW w:w="3827" w:type="dxa"/>
            <w:vAlign w:val="center"/>
          </w:tcPr>
          <w:p w14:paraId="1B4EA810"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No exceptional circumstances during the period.</w:t>
            </w:r>
          </w:p>
        </w:tc>
        <w:tc>
          <w:tcPr>
            <w:tcW w:w="3293" w:type="dxa"/>
            <w:vAlign w:val="center"/>
          </w:tcPr>
          <w:p w14:paraId="33922449" w14:textId="77777777" w:rsidR="00FA19C8" w:rsidRPr="005555E0" w:rsidRDefault="00FA19C8" w:rsidP="00140ACF">
            <w:pPr>
              <w:jc w:val="center"/>
              <w:rPr>
                <w:rFonts w:ascii="Arial" w:hAnsi="Arial" w:cs="Arial"/>
                <w:sz w:val="24"/>
                <w:szCs w:val="24"/>
              </w:rPr>
            </w:pPr>
            <w:r>
              <w:rPr>
                <w:rFonts w:ascii="Arial" w:hAnsi="Arial" w:cs="Arial"/>
                <w:sz w:val="20"/>
                <w:szCs w:val="20"/>
              </w:rPr>
              <w:t xml:space="preserve">Business continuity plan includes Ombudsman and resident notification, with timescale for returning to compliance.</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4458"/>
        <w:gridCol w:w="1332"/>
        <w:gridCol w:w="3742"/>
        <w:gridCol w:w="3238"/>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77777777" w:rsidR="0051227F" w:rsidRPr="007B3F4C" w:rsidRDefault="0051227F"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30148FC" w14:textId="77777777" w:rsidR="0051227F" w:rsidRPr="007B3F4C" w:rsidRDefault="0051227F" w:rsidP="00140ACF">
            <w:pPr>
              <w:jc w:val="center"/>
              <w:rPr>
                <w:rFonts w:ascii="Arial" w:hAnsi="Arial" w:cs="Arial"/>
                <w:sz w:val="24"/>
                <w:szCs w:val="24"/>
              </w:rPr>
            </w:pPr>
            <w:r>
              <w:rPr>
                <w:rFonts w:ascii="Arial" w:hAnsi="Arial" w:cs="Arial"/>
                <w:sz w:val="20"/>
                <w:szCs w:val="20"/>
              </w:rPr>
              <w:t xml:space="preserve">All feedback (service requests, surveys, informal) reviewed for improvements. Improvements log reported to Board quarterly. Period improvements: updated policy, website, templates, training; reviewed HOS Spotlight reports.</w:t>
            </w:r>
          </w:p>
        </w:tc>
        <w:tc>
          <w:tcPr>
            <w:tcW w:w="3293" w:type="dxa"/>
            <w:vAlign w:val="center"/>
          </w:tcPr>
          <w:p w14:paraId="6359A05F" w14:textId="77777777" w:rsidR="0051227F" w:rsidRPr="007B3F4C" w:rsidRDefault="0051227F" w:rsidP="00140ACF">
            <w:pPr>
              <w:jc w:val="center"/>
              <w:rPr>
                <w:rFonts w:ascii="Arial" w:hAnsi="Arial" w:cs="Arial"/>
                <w:sz w:val="24"/>
                <w:szCs w:val="24"/>
              </w:rPr>
            </w:pPr>
            <w:r>
              <w:rPr>
                <w:rFonts w:ascii="Arial" w:hAnsi="Arial" w:cs="Arial"/>
                <w:sz w:val="20"/>
                <w:szCs w:val="20"/>
              </w:rPr>
              <w:t xml:space="preserve">Improvements identified from service request trends, surveys and HOS publications despite zero formal complaints.</w:t>
            </w: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77777777" w:rsidR="0051227F" w:rsidRPr="007B3F4C" w:rsidRDefault="0051227F"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519E864E" w14:textId="77777777" w:rsidR="0051227F" w:rsidRPr="007B3F4C" w:rsidRDefault="0051227F" w:rsidP="00140ACF">
            <w:pPr>
              <w:jc w:val="center"/>
              <w:rPr>
                <w:rFonts w:ascii="Arial" w:hAnsi="Arial" w:cs="Arial"/>
                <w:sz w:val="24"/>
                <w:szCs w:val="24"/>
              </w:rPr>
            </w:pPr>
            <w:r>
              <w:rPr>
                <w:rFonts w:ascii="Arial" w:hAnsi="Arial" w:cs="Arial"/>
                <w:sz w:val="20"/>
                <w:szCs w:val="20"/>
              </w:rPr>
              <w:t xml:space="preserve">Complaints data analysed quarterly alongside service requests, survey results and informal feedback.</w:t>
            </w:r>
          </w:p>
        </w:tc>
        <w:tc>
          <w:tcPr>
            <w:tcW w:w="3293" w:type="dxa"/>
            <w:vAlign w:val="center"/>
          </w:tcPr>
          <w:p w14:paraId="49933687" w14:textId="77777777" w:rsidR="0051227F" w:rsidRPr="007B3F4C" w:rsidRDefault="0051227F" w:rsidP="00140ACF">
            <w:pPr>
              <w:jc w:val="center"/>
              <w:rPr>
                <w:rFonts w:ascii="Arial" w:hAnsi="Arial" w:cs="Arial"/>
                <w:sz w:val="24"/>
                <w:szCs w:val="24"/>
              </w:rPr>
            </w:pPr>
            <w:r>
              <w:rPr>
                <w:rFonts w:ascii="Arial" w:hAnsi="Arial" w:cs="Arial"/>
                <w:sz w:val="20"/>
                <w:szCs w:val="20"/>
              </w:rPr>
              <w:t xml:space="preserve">Service request trends used as early warning indicators. Maintenance response times identified as improvement area, leading to revised contractor monitoring.</w:t>
            </w: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7AB442B8"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Quarterly resident newsletters include complaints performance and improvements. Monthly staff meetings have standing complaints/improvement item.</w:t>
            </w:r>
          </w:p>
        </w:tc>
        <w:tc>
          <w:tcPr>
            <w:tcW w:w="3293" w:type="dxa"/>
            <w:vAlign w:val="center"/>
          </w:tcPr>
          <w:p w14:paraId="7070913D"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No formal residents’ panel given SCH’s size, but views actively sought through surveys, property visits and direct engagement.</w:t>
            </w: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tc>
        <w:tc>
          <w:tcPr>
            <w:tcW w:w="1340" w:type="dxa"/>
            <w:vAlign w:val="center"/>
          </w:tcPr>
          <w:p w14:paraId="1000000C" w14:textId="77777777">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61392040"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Asif Mughal (Director) designated senior lead. Reviews all data to identify systemic issues, themes or policies requiring revision.</w:t>
            </w:r>
          </w:p>
        </w:tc>
        <w:tc>
          <w:tcPr>
            <w:tcW w:w="3293" w:type="dxa"/>
            <w:vAlign w:val="center"/>
          </w:tcPr>
          <w:p w14:paraId="67972385"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Quarterly Board reports with recommendations. Role includes monitoring sector developments through HOS publications.</w:t>
            </w: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25A097E"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Asif Mughal appointed MRC. Role documented in governance framework.</w:t>
            </w:r>
          </w:p>
        </w:tc>
        <w:tc>
          <w:tcPr>
            <w:tcW w:w="3293" w:type="dxa"/>
            <w:vAlign w:val="center"/>
          </w:tcPr>
          <w:p w14:paraId="532AD860"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Complaints Officer, senior lead and MRC held by one person, appropriate for ~65 properties. Mitigations: Stage 2 by different Board member; Board scrutiny; quarterly independent reporting.</w:t>
            </w: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1DEBA890"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Quarterly Board reporting on: volumes/outcomes, response times, service improvements, Ombudsman correspondence.</w:t>
            </w:r>
          </w:p>
        </w:tc>
        <w:tc>
          <w:tcPr>
            <w:tcW w:w="3293" w:type="dxa"/>
            <w:vAlign w:val="center"/>
          </w:tcPr>
          <w:p w14:paraId="74AE5E79"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During zero-complaint periods, reports cover service request analysis, proactive improvements and accessibility review.</w:t>
            </w: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05E6B9EB"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Board receives: (a) quarterly volume/outcome/service request updates; (b) trend reviews with sector comparisons; (c) immediate Ombudsman investigation notification (none in period); (d) this annual report.</w:t>
            </w:r>
          </w:p>
        </w:tc>
        <w:tc>
          <w:tcPr>
            <w:tcW w:w="3293" w:type="dxa"/>
            <w:vAlign w:val="center"/>
          </w:tcPr>
          <w:p w14:paraId="7F772384"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All four 9.7 categories provided. Reporting continues during zero-complaint periods.</w:t>
            </w: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tc>
        <w:tc>
          <w:tcPr>
            <w:tcW w:w="1340" w:type="dxa"/>
            <w:vAlign w:val="center"/>
          </w:tcPr>
          <w:p w14:paraId="1000000D" w14:textId="77777777">
            <w:pPr>
              <w:jc w:val="center"/>
              <w:rPr>
                <w:rFonts w:ascii="Arial" w:hAnsi="Arial" w:cs="Arial"/>
                <w:sz w:val="24"/>
                <w:szCs w:val="24"/>
              </w:rPr>
            </w:pPr>
            <w:r>
              <w:rPr>
                <w:rFonts w:ascii="Arial" w:hAnsi="Arial" w:cs="Arial"/>
                <w:sz w:val="20"/>
                <w:szCs w:val="20"/>
              </w:rPr>
              <w:t xml:space="preserve">Yes</w:t>
            </w:r>
          </w:p>
        </w:tc>
        <w:tc>
          <w:tcPr>
            <w:tcW w:w="3827" w:type="dxa"/>
            <w:vAlign w:val="center"/>
          </w:tcPr>
          <w:p w14:paraId="24CB76C6"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Complaint handling in all job descriptions. Annual appraisal objective: (a) collaborative resolution; (b) collective responsibility; (c) professional standards.</w:t>
            </w:r>
          </w:p>
        </w:tc>
        <w:tc>
          <w:tcPr>
            <w:tcW w:w="3293" w:type="dxa"/>
            <w:vAlign w:val="center"/>
          </w:tcPr>
          <w:p w14:paraId="2C984965" w14:textId="77777777" w:rsidR="0051227F" w:rsidRPr="005555E0" w:rsidRDefault="0051227F" w:rsidP="00140ACF">
            <w:pPr>
              <w:jc w:val="center"/>
              <w:rPr>
                <w:rFonts w:ascii="Arial" w:hAnsi="Arial" w:cs="Arial"/>
                <w:sz w:val="24"/>
                <w:szCs w:val="24"/>
              </w:rPr>
            </w:pPr>
            <w:r>
              <w:rPr>
                <w:rFonts w:ascii="Arial" w:hAnsi="Arial" w:cs="Arial"/>
                <w:sz w:val="20"/>
                <w:szCs w:val="20"/>
              </w:rPr>
              <w:t xml:space="preserve">Applies to all staff and contractors. Assessed at annual appraisals.</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1751EF"/>
    <w:rsid w:val="001865E4"/>
    <w:rsid w:val="001E1734"/>
    <w:rsid w:val="002A3D98"/>
    <w:rsid w:val="002B4327"/>
    <w:rsid w:val="003B350E"/>
    <w:rsid w:val="00490374"/>
    <w:rsid w:val="004C1AE1"/>
    <w:rsid w:val="004C60FB"/>
    <w:rsid w:val="0051227F"/>
    <w:rsid w:val="005555E0"/>
    <w:rsid w:val="005D73FC"/>
    <w:rsid w:val="00694160"/>
    <w:rsid w:val="006C0F91"/>
    <w:rsid w:val="006E5562"/>
    <w:rsid w:val="007723F2"/>
    <w:rsid w:val="007B2FFC"/>
    <w:rsid w:val="007B3F4C"/>
    <w:rsid w:val="008151C6"/>
    <w:rsid w:val="008F1E2A"/>
    <w:rsid w:val="009050BF"/>
    <w:rsid w:val="00913B03"/>
    <w:rsid w:val="0092234E"/>
    <w:rsid w:val="00AC70CE"/>
    <w:rsid w:val="00AD70AF"/>
    <w:rsid w:val="00B95518"/>
    <w:rsid w:val="00C12B5C"/>
    <w:rsid w:val="00C77DC5"/>
    <w:rsid w:val="00DB7C19"/>
    <w:rsid w:val="00DF1ED8"/>
    <w:rsid w:val="00E7080C"/>
    <w:rsid w:val="00EB5DC1"/>
    <w:rsid w:val="00F26285"/>
    <w:rsid w:val="00F51083"/>
    <w:rsid w:val="00F6720A"/>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74391-8c6d-4144-a5eb-17d62e3ad863">
      <Terms xmlns="http://schemas.microsoft.com/office/infopath/2007/PartnerControls"/>
    </lcf76f155ced4ddcb4097134ff3c332f>
    <TaxCatchAll xmlns="c28f8d68-3d2f-436c-972c-db53eb1b5b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9" ma:contentTypeDescription="Create a new document." ma:contentTypeScope="" ma:versionID="39e3e960b3d185b6304a06318a2758bd">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047453038f31243e3103698b914e077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 ds:uri="5d174391-8c6d-4144-a5eb-17d62e3ad863"/>
    <ds:schemaRef ds:uri="c28f8d68-3d2f-436c-972c-db53eb1b5bec"/>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EE5D3B62-A851-4B30-B1CA-31EFD6667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3209</Words>
  <Characters>18292</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Beth Smith</cp:lastModifiedBy>
  <cp:revision>2</cp:revision>
  <dcterms:created xsi:type="dcterms:W3CDTF">2025-04-24T09:27:00Z</dcterms:created>
  <dcterms:modified xsi:type="dcterms:W3CDTF">2025-04-24T09:27:00Z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